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10A" w:rsidRDefault="001D520A" w:rsidP="00156893">
      <w:pPr>
        <w:snapToGrid w:val="0"/>
        <w:jc w:val="center"/>
        <w:rPr>
          <w:rFonts w:ascii="メイリオ" w:eastAsia="メイリオ" w:hAnsi="メイリオ"/>
          <w:b/>
        </w:rPr>
      </w:pPr>
      <w:bookmarkStart w:id="0" w:name="_GoBack"/>
      <w:bookmarkEnd w:id="0"/>
      <w:r>
        <w:rPr>
          <w:rFonts w:ascii="メイリオ" w:eastAsia="メイリオ" w:hAnsi="メイリオ" w:hint="eastAsia"/>
          <w:b/>
        </w:rPr>
        <w:t>薬学実務実習</w:t>
      </w:r>
      <w:r w:rsidR="00E83EFA" w:rsidRPr="00E83EFA">
        <w:rPr>
          <w:rFonts w:ascii="メイリオ" w:eastAsia="メイリオ" w:hAnsi="メイリオ" w:hint="eastAsia"/>
          <w:b/>
        </w:rPr>
        <w:t>ガイドラインに基づいた</w:t>
      </w:r>
      <w:r w:rsidR="00ED4879">
        <w:rPr>
          <w:rFonts w:ascii="メイリオ" w:eastAsia="メイリオ" w:hAnsi="メイリオ" w:hint="eastAsia"/>
          <w:b/>
        </w:rPr>
        <w:t>「</w:t>
      </w:r>
      <w:r w:rsidR="008B50BA">
        <w:rPr>
          <w:rFonts w:ascii="メイリオ" w:eastAsia="メイリオ" w:hAnsi="メイリオ" w:hint="eastAsia"/>
          <w:b/>
        </w:rPr>
        <w:t>薬局</w:t>
      </w:r>
      <w:r w:rsidR="00E83EFA" w:rsidRPr="00E83EFA">
        <w:rPr>
          <w:rFonts w:ascii="メイリオ" w:eastAsia="メイリオ" w:hAnsi="メイリオ" w:hint="eastAsia"/>
          <w:b/>
        </w:rPr>
        <w:t>実務実習</w:t>
      </w:r>
      <w:r w:rsidR="00ED4879">
        <w:rPr>
          <w:rFonts w:ascii="メイリオ" w:eastAsia="メイリオ" w:hAnsi="メイリオ" w:hint="eastAsia"/>
          <w:b/>
        </w:rPr>
        <w:t>」</w:t>
      </w:r>
      <w:r w:rsidR="00E83EFA" w:rsidRPr="00E83EFA">
        <w:rPr>
          <w:rFonts w:ascii="メイリオ" w:eastAsia="メイリオ" w:hAnsi="メイリオ" w:hint="eastAsia"/>
          <w:b/>
        </w:rPr>
        <w:t>の</w:t>
      </w:r>
      <w:r w:rsidR="00BF58B8" w:rsidRPr="00BF58B8">
        <w:rPr>
          <w:rFonts w:ascii="メイリオ" w:eastAsia="メイリオ" w:hAnsi="メイリオ" w:hint="eastAsia"/>
          <w:b/>
        </w:rPr>
        <w:t>評価</w:t>
      </w:r>
      <w:r w:rsidR="00156893">
        <w:rPr>
          <w:rFonts w:ascii="メイリオ" w:eastAsia="メイリオ" w:hAnsi="メイリオ" w:hint="eastAsia"/>
          <w:b/>
        </w:rPr>
        <w:t>報告書</w:t>
      </w:r>
    </w:p>
    <w:p w:rsidR="00BF58B8" w:rsidRDefault="0075760C" w:rsidP="00BF58B8">
      <w:pPr>
        <w:snapToGrid w:val="0"/>
        <w:spacing w:line="220" w:lineRule="exact"/>
        <w:ind w:firstLineChars="100" w:firstLine="210"/>
        <w:rPr>
          <w:rFonts w:ascii="メイリオ" w:eastAsia="メイリオ" w:hAnsi="メイリオ"/>
          <w:b/>
          <w:sz w:val="21"/>
          <w:szCs w:val="21"/>
        </w:rPr>
      </w:pPr>
      <w:r>
        <w:rPr>
          <w:rFonts w:ascii="メイリオ" w:eastAsia="メイリオ" w:hAnsi="メイリオ" w:hint="eastAsia"/>
          <w:b/>
          <w:sz w:val="21"/>
          <w:szCs w:val="21"/>
        </w:rPr>
        <w:t>質の高い</w:t>
      </w:r>
      <w:r w:rsidR="00BF58B8" w:rsidRPr="00BF58B8">
        <w:rPr>
          <w:rFonts w:ascii="メイリオ" w:eastAsia="メイリオ" w:hAnsi="メイリオ" w:hint="eastAsia"/>
          <w:b/>
          <w:sz w:val="21"/>
          <w:szCs w:val="21"/>
        </w:rPr>
        <w:t>実習事例を大学</w:t>
      </w:r>
      <w:r w:rsidR="00BF58B8">
        <w:rPr>
          <w:rFonts w:ascii="メイリオ" w:eastAsia="メイリオ" w:hAnsi="メイリオ" w:hint="eastAsia"/>
          <w:b/>
          <w:sz w:val="21"/>
          <w:szCs w:val="21"/>
        </w:rPr>
        <w:t>およびエリア担当者</w:t>
      </w:r>
      <w:r w:rsidR="00BF58B8" w:rsidRPr="00BF58B8">
        <w:rPr>
          <w:rFonts w:ascii="メイリオ" w:eastAsia="メイリオ" w:hAnsi="メイリオ" w:hint="eastAsia"/>
          <w:b/>
          <w:sz w:val="21"/>
          <w:szCs w:val="21"/>
        </w:rPr>
        <w:t>から収集・評価する</w:t>
      </w:r>
      <w:r w:rsidR="00BF58B8">
        <w:rPr>
          <w:rFonts w:ascii="メイリオ" w:eastAsia="メイリオ" w:hAnsi="メイリオ" w:hint="eastAsia"/>
          <w:b/>
          <w:sz w:val="21"/>
          <w:szCs w:val="21"/>
        </w:rPr>
        <w:t>ために、下記の実習項目について特に</w:t>
      </w:r>
      <w:r>
        <w:rPr>
          <w:rFonts w:ascii="メイリオ" w:eastAsia="メイリオ" w:hAnsi="メイリオ" w:hint="eastAsia"/>
          <w:b/>
          <w:sz w:val="21"/>
          <w:szCs w:val="21"/>
        </w:rPr>
        <w:t>質の高い</w:t>
      </w:r>
      <w:r w:rsidR="00BF58B8">
        <w:rPr>
          <w:rFonts w:ascii="メイリオ" w:eastAsia="メイリオ" w:hAnsi="メイリオ" w:hint="eastAsia"/>
          <w:b/>
          <w:sz w:val="21"/>
          <w:szCs w:val="21"/>
        </w:rPr>
        <w:t>項目に〇印を記入して下さい。</w:t>
      </w:r>
    </w:p>
    <w:p w:rsidR="008B50BA" w:rsidRPr="00796145" w:rsidRDefault="008B50BA" w:rsidP="008B50BA">
      <w:pPr>
        <w:snapToGrid w:val="0"/>
        <w:spacing w:line="220" w:lineRule="exact"/>
        <w:rPr>
          <w:rFonts w:ascii="メイリオ" w:eastAsia="メイリオ" w:hAnsi="メイリオ"/>
          <w:b/>
          <w:sz w:val="21"/>
          <w:szCs w:val="21"/>
        </w:rPr>
      </w:pPr>
    </w:p>
    <w:tbl>
      <w:tblPr>
        <w:tblW w:w="16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0615"/>
        <w:gridCol w:w="1446"/>
      </w:tblGrid>
      <w:tr w:rsidR="008B50BA" w:rsidRPr="00395C15" w:rsidTr="007B0B98">
        <w:trPr>
          <w:trHeight w:val="352"/>
        </w:trPr>
        <w:tc>
          <w:tcPr>
            <w:tcW w:w="3945" w:type="dxa"/>
          </w:tcPr>
          <w:p w:rsidR="008B50BA" w:rsidRPr="00395C15" w:rsidRDefault="008B50BA" w:rsidP="007B0B98">
            <w:pPr>
              <w:snapToGrid w:val="0"/>
              <w:jc w:val="center"/>
              <w:rPr>
                <w:rFonts w:ascii="メイリオ" w:eastAsia="メイリオ" w:hAnsi="メイリオ"/>
                <w:sz w:val="20"/>
                <w:szCs w:val="22"/>
              </w:rPr>
            </w:pPr>
            <w:r w:rsidRPr="00395C15">
              <w:rPr>
                <w:rFonts w:ascii="メイリオ" w:eastAsia="メイリオ" w:hAnsi="メイリオ" w:hint="eastAsia"/>
                <w:sz w:val="20"/>
                <w:szCs w:val="22"/>
              </w:rPr>
              <w:t>実習項目</w:t>
            </w:r>
            <w:r>
              <w:rPr>
                <w:rFonts w:ascii="メイリオ" w:eastAsia="メイリオ" w:hAnsi="メイリオ" w:hint="eastAsia"/>
                <w:sz w:val="20"/>
                <w:szCs w:val="22"/>
              </w:rPr>
              <w:t>（分類）</w:t>
            </w:r>
          </w:p>
        </w:tc>
        <w:tc>
          <w:tcPr>
            <w:tcW w:w="10615" w:type="dxa"/>
          </w:tcPr>
          <w:p w:rsidR="008B50BA" w:rsidRPr="00395C15" w:rsidRDefault="008B50BA" w:rsidP="007B0B98">
            <w:pPr>
              <w:snapToGrid w:val="0"/>
              <w:jc w:val="center"/>
              <w:rPr>
                <w:rFonts w:ascii="メイリオ" w:eastAsia="メイリオ" w:hAnsi="メイリオ"/>
                <w:sz w:val="20"/>
                <w:szCs w:val="22"/>
              </w:rPr>
            </w:pPr>
            <w:r w:rsidRPr="00395C15">
              <w:rPr>
                <w:rFonts w:ascii="メイリオ" w:eastAsia="メイリオ" w:hAnsi="メイリオ" w:hint="eastAsia"/>
                <w:sz w:val="20"/>
                <w:szCs w:val="22"/>
              </w:rPr>
              <w:t>実習内容</w:t>
            </w:r>
          </w:p>
        </w:tc>
        <w:tc>
          <w:tcPr>
            <w:tcW w:w="1446" w:type="dxa"/>
          </w:tcPr>
          <w:p w:rsidR="007D492A" w:rsidRPr="007D492A" w:rsidRDefault="0075760C" w:rsidP="007D492A">
            <w:pPr>
              <w:snapToGrid w:val="0"/>
              <w:jc w:val="center"/>
              <w:rPr>
                <w:rFonts w:ascii="メイリオ" w:eastAsia="メイリオ" w:hAnsi="メイリオ"/>
                <w:sz w:val="20"/>
                <w:szCs w:val="22"/>
              </w:rPr>
            </w:pPr>
            <w:r>
              <w:rPr>
                <w:rFonts w:ascii="メイリオ" w:eastAsia="メイリオ" w:hAnsi="メイリオ" w:hint="eastAsia"/>
                <w:sz w:val="20"/>
                <w:szCs w:val="22"/>
              </w:rPr>
              <w:t>質の高い</w:t>
            </w:r>
            <w:r w:rsidR="007D492A" w:rsidRPr="007D492A">
              <w:rPr>
                <w:rFonts w:ascii="メイリオ" w:eastAsia="メイリオ" w:hAnsi="メイリオ" w:hint="eastAsia"/>
                <w:sz w:val="20"/>
                <w:szCs w:val="22"/>
              </w:rPr>
              <w:t>項目</w:t>
            </w:r>
          </w:p>
          <w:p w:rsidR="008B50BA" w:rsidRPr="00395C15" w:rsidRDefault="007D492A" w:rsidP="007D492A">
            <w:pPr>
              <w:snapToGrid w:val="0"/>
              <w:jc w:val="center"/>
              <w:rPr>
                <w:rFonts w:ascii="メイリオ" w:eastAsia="メイリオ" w:hAnsi="メイリオ"/>
                <w:sz w:val="20"/>
                <w:szCs w:val="22"/>
              </w:rPr>
            </w:pPr>
            <w:r w:rsidRPr="007D492A">
              <w:rPr>
                <w:rFonts w:ascii="メイリオ" w:eastAsia="メイリオ" w:hAnsi="メイリオ" w:hint="eastAsia"/>
                <w:sz w:val="20"/>
                <w:szCs w:val="22"/>
              </w:rPr>
              <w:t>（〇を記入）</w:t>
            </w:r>
          </w:p>
        </w:tc>
      </w:tr>
      <w:tr w:rsidR="008B50BA" w:rsidRPr="00395C15" w:rsidTr="007B0B98">
        <w:trPr>
          <w:trHeight w:val="338"/>
        </w:trPr>
        <w:tc>
          <w:tcPr>
            <w:tcW w:w="3945" w:type="dxa"/>
          </w:tcPr>
          <w:p w:rsidR="008B50BA" w:rsidRPr="00395C15" w:rsidRDefault="008B50BA" w:rsidP="007B0B98">
            <w:pPr>
              <w:snapToGrid w:val="0"/>
              <w:rPr>
                <w:rFonts w:ascii="メイリオ" w:eastAsia="メイリオ" w:hAnsi="メイリオ"/>
                <w:sz w:val="20"/>
                <w:szCs w:val="22"/>
              </w:rPr>
            </w:pPr>
            <w:r w:rsidRPr="00395C15">
              <w:rPr>
                <w:rFonts w:ascii="メイリオ" w:eastAsia="メイリオ" w:hAnsi="メイリオ" w:hint="eastAsia"/>
                <w:sz w:val="20"/>
                <w:szCs w:val="22"/>
              </w:rPr>
              <w:t>全ての実習項目で共通</w:t>
            </w:r>
          </w:p>
        </w:tc>
        <w:tc>
          <w:tcPr>
            <w:tcW w:w="10615" w:type="dxa"/>
          </w:tcPr>
          <w:p w:rsidR="008B50BA" w:rsidRPr="00395C15" w:rsidRDefault="008B50BA" w:rsidP="007B0B98">
            <w:pPr>
              <w:pStyle w:val="a4"/>
              <w:numPr>
                <w:ilvl w:val="0"/>
                <w:numId w:val="1"/>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臨床における心構え、安全管理</w:t>
            </w:r>
          </w:p>
        </w:tc>
        <w:tc>
          <w:tcPr>
            <w:tcW w:w="1446" w:type="dxa"/>
          </w:tcPr>
          <w:p w:rsidR="008B50BA" w:rsidRPr="00395C15" w:rsidRDefault="008B50BA" w:rsidP="007B0B98">
            <w:pPr>
              <w:snapToGrid w:val="0"/>
              <w:jc w:val="center"/>
              <w:rPr>
                <w:rFonts w:ascii="メイリオ" w:eastAsia="メイリオ" w:hAnsi="メイリオ"/>
                <w:sz w:val="20"/>
                <w:szCs w:val="22"/>
              </w:rPr>
            </w:pPr>
          </w:p>
        </w:tc>
      </w:tr>
      <w:tr w:rsidR="008B50BA" w:rsidRPr="00395C15" w:rsidTr="007B0B98">
        <w:trPr>
          <w:trHeight w:val="708"/>
        </w:trPr>
        <w:tc>
          <w:tcPr>
            <w:tcW w:w="3945" w:type="dxa"/>
            <w:tcBorders>
              <w:bottom w:val="single" w:sz="4" w:space="0" w:color="auto"/>
            </w:tcBorders>
          </w:tcPr>
          <w:p w:rsidR="008B50BA" w:rsidRPr="00395C15" w:rsidRDefault="008B50BA" w:rsidP="007B0B98">
            <w:pPr>
              <w:snapToGrid w:val="0"/>
              <w:rPr>
                <w:rFonts w:ascii="メイリオ" w:eastAsia="メイリオ" w:hAnsi="メイリオ"/>
                <w:sz w:val="20"/>
                <w:szCs w:val="22"/>
              </w:rPr>
            </w:pPr>
            <w:r w:rsidRPr="00395C15">
              <w:rPr>
                <w:rFonts w:ascii="メイリオ" w:eastAsia="メイリオ" w:hAnsi="メイリオ" w:hint="eastAsia"/>
                <w:sz w:val="20"/>
                <w:szCs w:val="22"/>
              </w:rPr>
              <w:t>薬局実習導入</w:t>
            </w:r>
          </w:p>
        </w:tc>
        <w:tc>
          <w:tcPr>
            <w:tcW w:w="10615" w:type="dxa"/>
            <w:tcBorders>
              <w:bottom w:val="single" w:sz="4" w:space="0" w:color="auto"/>
            </w:tcBorders>
          </w:tcPr>
          <w:p w:rsidR="008B50BA" w:rsidRPr="00395C15" w:rsidRDefault="008B50BA" w:rsidP="007B0B98">
            <w:pPr>
              <w:pStyle w:val="a4"/>
              <w:numPr>
                <w:ilvl w:val="0"/>
                <w:numId w:val="1"/>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薬局の構造設備、薬局における関連法規および薬剤師業務の流れを理解する</w:t>
            </w:r>
          </w:p>
          <w:p w:rsidR="008B50BA" w:rsidRPr="00395C15" w:rsidRDefault="008B50BA" w:rsidP="007B0B98">
            <w:pPr>
              <w:pStyle w:val="a4"/>
              <w:numPr>
                <w:ilvl w:val="0"/>
                <w:numId w:val="1"/>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各種保険算定要件、医薬品の供給と管理、安全管理</w:t>
            </w:r>
          </w:p>
        </w:tc>
        <w:tc>
          <w:tcPr>
            <w:tcW w:w="1446" w:type="dxa"/>
            <w:tcBorders>
              <w:bottom w:val="single" w:sz="4" w:space="0" w:color="auto"/>
            </w:tcBorders>
          </w:tcPr>
          <w:p w:rsidR="008B50BA" w:rsidRPr="00395C15" w:rsidRDefault="008B50BA" w:rsidP="008B50BA">
            <w:pPr>
              <w:snapToGrid w:val="0"/>
              <w:rPr>
                <w:rFonts w:ascii="メイリオ" w:eastAsia="メイリオ" w:hAnsi="メイリオ"/>
                <w:sz w:val="20"/>
                <w:szCs w:val="22"/>
              </w:rPr>
            </w:pPr>
          </w:p>
        </w:tc>
      </w:tr>
      <w:tr w:rsidR="008B50BA" w:rsidRPr="00395C15" w:rsidTr="007B0B98">
        <w:trPr>
          <w:trHeight w:val="708"/>
        </w:trPr>
        <w:tc>
          <w:tcPr>
            <w:tcW w:w="3945" w:type="dxa"/>
            <w:tcBorders>
              <w:bottom w:val="dotted" w:sz="4" w:space="0" w:color="auto"/>
            </w:tcBorders>
          </w:tcPr>
          <w:p w:rsidR="008B50BA" w:rsidRPr="00395C15" w:rsidRDefault="008B50BA" w:rsidP="007B0B98">
            <w:pPr>
              <w:snapToGrid w:val="0"/>
              <w:rPr>
                <w:rFonts w:ascii="メイリオ" w:eastAsia="メイリオ" w:hAnsi="メイリオ"/>
                <w:sz w:val="20"/>
                <w:szCs w:val="22"/>
              </w:rPr>
            </w:pPr>
            <w:r w:rsidRPr="00395C15">
              <w:rPr>
                <w:rFonts w:ascii="メイリオ" w:eastAsia="メイリオ" w:hAnsi="メイリオ" w:hint="eastAsia"/>
                <w:sz w:val="20"/>
                <w:szCs w:val="22"/>
              </w:rPr>
              <w:t>内服</w:t>
            </w:r>
            <w:r>
              <w:rPr>
                <w:rFonts w:ascii="メイリオ" w:eastAsia="メイリオ" w:hAnsi="メイリオ" w:hint="eastAsia"/>
                <w:sz w:val="20"/>
                <w:szCs w:val="22"/>
              </w:rPr>
              <w:t>・</w:t>
            </w:r>
            <w:r w:rsidRPr="00395C15">
              <w:rPr>
                <w:rFonts w:ascii="メイリオ" w:eastAsia="メイリオ" w:hAnsi="メイリオ" w:hint="eastAsia"/>
                <w:sz w:val="20"/>
                <w:szCs w:val="22"/>
              </w:rPr>
              <w:t>外用薬</w:t>
            </w:r>
            <w:r>
              <w:rPr>
                <w:rFonts w:ascii="メイリオ" w:eastAsia="メイリオ" w:hAnsi="メイリオ" w:hint="eastAsia"/>
                <w:sz w:val="20"/>
                <w:szCs w:val="22"/>
              </w:rPr>
              <w:t>・</w:t>
            </w:r>
            <w:r w:rsidRPr="00395C15">
              <w:rPr>
                <w:rFonts w:ascii="メイリオ" w:eastAsia="メイリオ" w:hAnsi="メイリオ" w:hint="eastAsia"/>
                <w:sz w:val="20"/>
                <w:szCs w:val="22"/>
              </w:rPr>
              <w:t>注射薬調剤</w:t>
            </w:r>
          </w:p>
        </w:tc>
        <w:tc>
          <w:tcPr>
            <w:tcW w:w="10615" w:type="dxa"/>
            <w:tcBorders>
              <w:bottom w:val="dotted" w:sz="4" w:space="0" w:color="auto"/>
            </w:tcBorders>
          </w:tcPr>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処方せんの受付から処方監査、計数・計量調剤、疑義照会、患者応対までを体験する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各種保険算定要件、1包化、粉砕調剤、医薬品の供給と管理等</w:t>
            </w:r>
          </w:p>
        </w:tc>
        <w:tc>
          <w:tcPr>
            <w:tcW w:w="1446" w:type="dxa"/>
            <w:tcBorders>
              <w:bottom w:val="dotted" w:sz="4" w:space="0" w:color="auto"/>
            </w:tcBorders>
          </w:tcPr>
          <w:p w:rsidR="008B50BA" w:rsidRPr="00395C15" w:rsidRDefault="008B50BA" w:rsidP="008B50BA">
            <w:pPr>
              <w:snapToGrid w:val="0"/>
              <w:rPr>
                <w:rFonts w:ascii="メイリオ" w:eastAsia="メイリオ" w:hAnsi="メイリオ"/>
                <w:sz w:val="20"/>
                <w:szCs w:val="22"/>
              </w:rPr>
            </w:pPr>
          </w:p>
        </w:tc>
      </w:tr>
      <w:tr w:rsidR="008B50BA" w:rsidRPr="00395C15" w:rsidTr="007B0B98">
        <w:trPr>
          <w:trHeight w:val="6244"/>
        </w:trPr>
        <w:tc>
          <w:tcPr>
            <w:tcW w:w="3945" w:type="dxa"/>
            <w:tcBorders>
              <w:top w:val="dotted" w:sz="4" w:space="0" w:color="auto"/>
            </w:tcBorders>
          </w:tcPr>
          <w:p w:rsidR="008B50BA" w:rsidRPr="00395C15" w:rsidRDefault="008B50BA" w:rsidP="007B0B98">
            <w:pPr>
              <w:snapToGrid w:val="0"/>
              <w:rPr>
                <w:rFonts w:ascii="メイリオ" w:eastAsia="メイリオ" w:hAnsi="メイリオ"/>
                <w:sz w:val="20"/>
                <w:szCs w:val="22"/>
              </w:rPr>
            </w:pPr>
            <w:r w:rsidRPr="00395C15">
              <w:rPr>
                <w:rFonts w:ascii="メイリオ" w:eastAsia="メイリオ" w:hAnsi="メイリオ" w:hint="eastAsia"/>
                <w:sz w:val="20"/>
                <w:szCs w:val="22"/>
              </w:rPr>
              <w:t>薬物治療支援業務実践</w:t>
            </w:r>
          </w:p>
          <w:p w:rsidR="008B50BA" w:rsidRPr="00395C15" w:rsidRDefault="008B50BA" w:rsidP="007B0B98">
            <w:pPr>
              <w:pStyle w:val="a4"/>
              <w:numPr>
                <w:ilvl w:val="0"/>
                <w:numId w:val="3"/>
              </w:numPr>
              <w:snapToGrid w:val="0"/>
              <w:ind w:leftChars="0"/>
              <w:rPr>
                <w:rFonts w:ascii="メイリオ" w:eastAsia="メイリオ" w:hAnsi="メイリオ"/>
                <w:sz w:val="18"/>
                <w:szCs w:val="18"/>
              </w:rPr>
            </w:pPr>
            <w:r w:rsidRPr="00395C15">
              <w:rPr>
                <w:rFonts w:ascii="メイリオ" w:eastAsia="メイリオ" w:hAnsi="メイリオ" w:hint="eastAsia"/>
                <w:sz w:val="18"/>
                <w:szCs w:val="18"/>
              </w:rPr>
              <w:t>ガイドラインに記載の代表的な疾患を中心に実践する</w:t>
            </w:r>
          </w:p>
          <w:p w:rsidR="008B50BA" w:rsidRPr="00395C15" w:rsidRDefault="008B50BA" w:rsidP="007B0B98">
            <w:pPr>
              <w:pStyle w:val="a4"/>
              <w:numPr>
                <w:ilvl w:val="0"/>
                <w:numId w:val="3"/>
              </w:numPr>
              <w:snapToGrid w:val="0"/>
              <w:ind w:leftChars="0"/>
              <w:rPr>
                <w:rFonts w:ascii="メイリオ" w:eastAsia="メイリオ" w:hAnsi="メイリオ"/>
                <w:sz w:val="18"/>
                <w:szCs w:val="18"/>
              </w:rPr>
            </w:pPr>
            <w:r w:rsidRPr="00395C15">
              <w:rPr>
                <w:rFonts w:ascii="メイリオ" w:eastAsia="メイリオ" w:hAnsi="メイリオ" w:hint="eastAsia"/>
                <w:sz w:val="18"/>
                <w:szCs w:val="18"/>
              </w:rPr>
              <w:t>在宅医療の実習は薬物治療支援業務の一環として実施する</w:t>
            </w:r>
          </w:p>
          <w:p w:rsidR="008B50BA" w:rsidRPr="00395C15" w:rsidRDefault="008B50BA" w:rsidP="007B0B98">
            <w:pPr>
              <w:pStyle w:val="a4"/>
              <w:numPr>
                <w:ilvl w:val="0"/>
                <w:numId w:val="3"/>
              </w:numPr>
              <w:snapToGrid w:val="0"/>
              <w:ind w:leftChars="0"/>
              <w:rPr>
                <w:rFonts w:ascii="メイリオ" w:eastAsia="メイリオ" w:hAnsi="メイリオ"/>
                <w:sz w:val="18"/>
                <w:szCs w:val="18"/>
              </w:rPr>
            </w:pPr>
            <w:r w:rsidRPr="00395C15">
              <w:rPr>
                <w:rFonts w:ascii="メイリオ" w:eastAsia="メイリオ" w:hAnsi="メイリオ" w:hint="eastAsia"/>
                <w:sz w:val="18"/>
                <w:szCs w:val="18"/>
              </w:rPr>
              <w:t>地域におけるチーム医療の実習は薬物治療支援業務の一環として実施する</w:t>
            </w:r>
          </w:p>
          <w:p w:rsidR="008B50BA" w:rsidRPr="00395C15" w:rsidRDefault="008B50BA" w:rsidP="007B0B98">
            <w:pPr>
              <w:pStyle w:val="a4"/>
              <w:numPr>
                <w:ilvl w:val="0"/>
                <w:numId w:val="3"/>
              </w:numPr>
              <w:snapToGrid w:val="0"/>
              <w:ind w:leftChars="0"/>
              <w:rPr>
                <w:rFonts w:ascii="メイリオ" w:eastAsia="メイリオ" w:hAnsi="メイリオ"/>
                <w:sz w:val="18"/>
                <w:szCs w:val="18"/>
              </w:rPr>
            </w:pPr>
            <w:r w:rsidRPr="00395C15">
              <w:rPr>
                <w:rFonts w:ascii="メイリオ" w:eastAsia="メイリオ" w:hAnsi="メイリオ" w:hint="eastAsia"/>
                <w:sz w:val="18"/>
                <w:szCs w:val="18"/>
              </w:rPr>
              <w:t>プライマリーケア、セルフメディケーションの実習は薬物治療支援業務の一環として実施する</w:t>
            </w:r>
          </w:p>
          <w:p w:rsidR="008B50BA" w:rsidRPr="00395C15" w:rsidRDefault="008B50BA" w:rsidP="007B0B98">
            <w:pPr>
              <w:pStyle w:val="a4"/>
              <w:numPr>
                <w:ilvl w:val="0"/>
                <w:numId w:val="3"/>
              </w:numPr>
              <w:snapToGrid w:val="0"/>
              <w:ind w:leftChars="0"/>
              <w:rPr>
                <w:rFonts w:ascii="メイリオ" w:eastAsia="メイリオ" w:hAnsi="メイリオ"/>
                <w:sz w:val="18"/>
                <w:szCs w:val="22"/>
              </w:rPr>
            </w:pPr>
            <w:r w:rsidRPr="00395C15">
              <w:rPr>
                <w:rFonts w:ascii="メイリオ" w:eastAsia="メイリオ" w:hAnsi="メイリオ" w:hint="eastAsia"/>
                <w:sz w:val="18"/>
                <w:szCs w:val="18"/>
              </w:rPr>
              <w:t>いずれの実習内容も、必要に応じて薬剤師の視点から医師（看護師、介護支援専門員等）へ照会・提案するまでを行う</w:t>
            </w:r>
          </w:p>
        </w:tc>
        <w:tc>
          <w:tcPr>
            <w:tcW w:w="10615" w:type="dxa"/>
            <w:tcBorders>
              <w:top w:val="dotted" w:sz="4" w:space="0" w:color="auto"/>
            </w:tcBorders>
          </w:tcPr>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新規患者の場合、患者から薬物治療評価に必要な情報（生活習慣、薬歴や服薬コンプライアンス、臨床検査データ、薬効、副作用、</w:t>
            </w:r>
            <w:r w:rsidRPr="00395C15">
              <w:rPr>
                <w:rFonts w:ascii="メイリオ" w:eastAsia="メイリオ" w:hAnsi="メイリオ"/>
                <w:sz w:val="20"/>
                <w:szCs w:val="22"/>
              </w:rPr>
              <w:t>OTC</w:t>
            </w:r>
            <w:r w:rsidRPr="00395C15">
              <w:rPr>
                <w:rFonts w:ascii="メイリオ" w:eastAsia="メイリオ" w:hAnsi="メイリオ" w:hint="eastAsia"/>
                <w:sz w:val="20"/>
                <w:szCs w:val="22"/>
              </w:rPr>
              <w:t>・健康食品の使用など）を適切に収集する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再来患者の場合、薬歴も含めて薬物治療評価に必要な情報（服薬状況、効果・副作用の有無、臨床検査データなど）を適切に収集する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収集した患者情報と医薬品情報（医薬品添付文書情報、薬効や副作用の現れ方、臨床薬物動態学の知識など）から薬物治療上の問題点を把握し、薬物治療法（医薬品の評価、ジェネリックの選択、投与経路、用法用量など）を適切であるか評価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問題点についてはその原因・リスクファクターを探索し、必要に応じてガイドラインや適切な三次資料を参考にして根拠に基づく患者に適する薬物治療法を立案し、内服</w:t>
            </w:r>
            <w:r>
              <w:rPr>
                <w:rFonts w:ascii="メイリオ" w:eastAsia="メイリオ" w:hAnsi="メイリオ" w:hint="eastAsia"/>
                <w:sz w:val="20"/>
                <w:szCs w:val="22"/>
              </w:rPr>
              <w:t>・</w:t>
            </w:r>
            <w:r w:rsidRPr="00395C15">
              <w:rPr>
                <w:rFonts w:ascii="メイリオ" w:eastAsia="メイリオ" w:hAnsi="メイリオ" w:hint="eastAsia"/>
                <w:sz w:val="20"/>
                <w:szCs w:val="22"/>
              </w:rPr>
              <w:t>外用薬</w:t>
            </w:r>
            <w:r>
              <w:rPr>
                <w:rFonts w:ascii="メイリオ" w:eastAsia="メイリオ" w:hAnsi="メイリオ" w:hint="eastAsia"/>
                <w:sz w:val="20"/>
                <w:szCs w:val="22"/>
              </w:rPr>
              <w:t>・</w:t>
            </w:r>
            <w:r w:rsidRPr="00395C15">
              <w:rPr>
                <w:rFonts w:ascii="メイリオ" w:eastAsia="メイリオ" w:hAnsi="メイリオ" w:hint="eastAsia"/>
                <w:sz w:val="20"/>
                <w:szCs w:val="22"/>
              </w:rPr>
              <w:t>注射薬調剤</w:t>
            </w:r>
            <w:r>
              <w:rPr>
                <w:rFonts w:ascii="メイリオ" w:eastAsia="メイリオ" w:hAnsi="メイリオ" w:hint="eastAsia"/>
                <w:sz w:val="20"/>
                <w:szCs w:val="22"/>
              </w:rPr>
              <w:t>等に反映して実践する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患者の薬物治療上の問題点および心理・社会的背景に配慮しながら適切な服薬指導を行う</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sz w:val="20"/>
                <w:szCs w:val="22"/>
              </w:rPr>
              <w:t>S</w:t>
            </w:r>
            <w:r w:rsidRPr="00395C15">
              <w:rPr>
                <w:rFonts w:ascii="メイリオ" w:eastAsia="メイリオ" w:hAnsi="メイリオ" w:hint="eastAsia"/>
                <w:sz w:val="20"/>
                <w:szCs w:val="22"/>
              </w:rPr>
              <w:t>・</w:t>
            </w:r>
            <w:r w:rsidRPr="00395C15">
              <w:rPr>
                <w:rFonts w:ascii="メイリオ" w:eastAsia="メイリオ" w:hAnsi="メイリオ"/>
                <w:sz w:val="20"/>
                <w:szCs w:val="22"/>
              </w:rPr>
              <w:t>O</w:t>
            </w:r>
            <w:r w:rsidRPr="00395C15">
              <w:rPr>
                <w:rFonts w:ascii="メイリオ" w:eastAsia="メイリオ" w:hAnsi="メイリオ" w:hint="eastAsia"/>
                <w:sz w:val="20"/>
                <w:szCs w:val="22"/>
              </w:rPr>
              <w:t>・</w:t>
            </w:r>
            <w:r w:rsidRPr="00395C15">
              <w:rPr>
                <w:rFonts w:ascii="メイリオ" w:eastAsia="メイリオ" w:hAnsi="メイリオ"/>
                <w:sz w:val="20"/>
                <w:szCs w:val="22"/>
              </w:rPr>
              <w:t>A・P</w:t>
            </w:r>
            <w:r w:rsidRPr="00395C15">
              <w:rPr>
                <w:rFonts w:ascii="メイリオ" w:eastAsia="メイリオ" w:hAnsi="メイリオ" w:hint="eastAsia"/>
                <w:sz w:val="20"/>
                <w:szCs w:val="22"/>
              </w:rPr>
              <w:t>の各要素を認識したうえで薬歴および指導の内容を適切に記録する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再来時に上記内容を継続的に行い、薬物治療をモニタリングする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一般用医薬品等の販売において来局者情報と医薬品情報を収集し、トリアージから適切な医薬品等の選択・提案、情報提供等までの来局者対応を行う</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在宅医療の実習に関連して注射薬調剤の処方監査から無菌調製までを体験し、医薬品名、分量、投与速度、投与ルート等を確認する</w:t>
            </w:r>
          </w:p>
        </w:tc>
        <w:tc>
          <w:tcPr>
            <w:tcW w:w="1446" w:type="dxa"/>
            <w:tcBorders>
              <w:top w:val="dotted" w:sz="4" w:space="0" w:color="auto"/>
            </w:tcBorders>
          </w:tcPr>
          <w:p w:rsidR="008B50BA" w:rsidRPr="00395C15" w:rsidRDefault="008B50BA" w:rsidP="007B0B98">
            <w:pPr>
              <w:snapToGrid w:val="0"/>
              <w:jc w:val="center"/>
              <w:rPr>
                <w:rFonts w:ascii="メイリオ" w:eastAsia="メイリオ" w:hAnsi="メイリオ"/>
                <w:sz w:val="20"/>
                <w:szCs w:val="22"/>
              </w:rPr>
            </w:pPr>
          </w:p>
        </w:tc>
      </w:tr>
      <w:tr w:rsidR="008B50BA" w:rsidRPr="00395C15" w:rsidTr="007B0B98">
        <w:trPr>
          <w:trHeight w:val="1092"/>
        </w:trPr>
        <w:tc>
          <w:tcPr>
            <w:tcW w:w="3945" w:type="dxa"/>
          </w:tcPr>
          <w:p w:rsidR="008B50BA" w:rsidRPr="00395C15" w:rsidRDefault="008B50BA" w:rsidP="007B0B98">
            <w:pPr>
              <w:snapToGrid w:val="0"/>
              <w:rPr>
                <w:rFonts w:ascii="メイリオ" w:eastAsia="メイリオ" w:hAnsi="メイリオ"/>
                <w:sz w:val="20"/>
                <w:szCs w:val="22"/>
              </w:rPr>
            </w:pPr>
            <w:r w:rsidRPr="00395C15">
              <w:rPr>
                <w:rFonts w:ascii="メイリオ" w:eastAsia="メイリオ" w:hAnsi="メイリオ" w:hint="eastAsia"/>
                <w:sz w:val="20"/>
                <w:szCs w:val="22"/>
              </w:rPr>
              <w:t>地域における保健衛生活動</w:t>
            </w:r>
            <w:r>
              <w:rPr>
                <w:rFonts w:ascii="メイリオ" w:eastAsia="メイリオ" w:hAnsi="メイリオ" w:hint="eastAsia"/>
                <w:sz w:val="20"/>
                <w:szCs w:val="22"/>
              </w:rPr>
              <w:t>・</w:t>
            </w:r>
            <w:r w:rsidRPr="00395C15">
              <w:rPr>
                <w:rFonts w:ascii="メイリオ" w:eastAsia="メイリオ" w:hAnsi="メイリオ" w:hint="eastAsia"/>
                <w:sz w:val="20"/>
                <w:szCs w:val="22"/>
              </w:rPr>
              <w:t>災害時医療</w:t>
            </w:r>
          </w:p>
        </w:tc>
        <w:tc>
          <w:tcPr>
            <w:tcW w:w="10615" w:type="dxa"/>
          </w:tcPr>
          <w:p w:rsidR="008B50BA"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地域における保健衛生活動（薬物乱用防止活動、禁煙活動、認知症サポート等）を体験する</w:t>
            </w:r>
          </w:p>
          <w:p w:rsidR="008B50BA" w:rsidRPr="00395C15"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学校薬剤師を体験する</w:t>
            </w:r>
          </w:p>
          <w:p w:rsidR="008B50BA" w:rsidRPr="001D520A" w:rsidRDefault="008B50BA" w:rsidP="007B0B98">
            <w:pPr>
              <w:pStyle w:val="a4"/>
              <w:numPr>
                <w:ilvl w:val="0"/>
                <w:numId w:val="2"/>
              </w:numPr>
              <w:snapToGrid w:val="0"/>
              <w:ind w:leftChars="0"/>
              <w:rPr>
                <w:rFonts w:ascii="メイリオ" w:eastAsia="メイリオ" w:hAnsi="メイリオ"/>
                <w:sz w:val="20"/>
                <w:szCs w:val="22"/>
              </w:rPr>
            </w:pPr>
            <w:r w:rsidRPr="00395C15">
              <w:rPr>
                <w:rFonts w:ascii="メイリオ" w:eastAsia="メイリオ" w:hAnsi="メイリオ" w:hint="eastAsia"/>
                <w:sz w:val="20"/>
                <w:szCs w:val="22"/>
              </w:rPr>
              <w:t>災害時医療を理解する</w:t>
            </w:r>
          </w:p>
        </w:tc>
        <w:tc>
          <w:tcPr>
            <w:tcW w:w="1446" w:type="dxa"/>
          </w:tcPr>
          <w:p w:rsidR="008B50BA" w:rsidRPr="00395C15" w:rsidRDefault="008B50BA" w:rsidP="007B0B98">
            <w:pPr>
              <w:snapToGrid w:val="0"/>
              <w:jc w:val="center"/>
              <w:rPr>
                <w:rFonts w:ascii="メイリオ" w:eastAsia="メイリオ" w:hAnsi="メイリオ"/>
                <w:sz w:val="20"/>
                <w:szCs w:val="22"/>
              </w:rPr>
            </w:pPr>
          </w:p>
        </w:tc>
      </w:tr>
    </w:tbl>
    <w:p w:rsidR="00022A0C" w:rsidRDefault="00022A0C" w:rsidP="00022A0C">
      <w:pPr>
        <w:snapToGrid w:val="0"/>
        <w:spacing w:line="220" w:lineRule="exact"/>
        <w:ind w:firstLineChars="100" w:firstLine="210"/>
        <w:rPr>
          <w:rFonts w:ascii="メイリオ" w:eastAsia="メイリオ" w:hAnsi="メイリオ"/>
          <w:b/>
          <w:sz w:val="21"/>
          <w:szCs w:val="21"/>
        </w:rPr>
      </w:pPr>
      <w:r>
        <w:rPr>
          <w:rFonts w:ascii="メイリオ" w:eastAsia="メイリオ" w:hAnsi="メイリオ" w:hint="eastAsia"/>
          <w:b/>
          <w:sz w:val="21"/>
          <w:szCs w:val="21"/>
        </w:rPr>
        <w:lastRenderedPageBreak/>
        <w:t>〇印を記入した項目にタイトルおよび</w:t>
      </w:r>
      <w:r w:rsidR="0075760C">
        <w:rPr>
          <w:rFonts w:ascii="メイリオ" w:eastAsia="メイリオ" w:hAnsi="メイリオ" w:hint="eastAsia"/>
          <w:b/>
          <w:sz w:val="21"/>
          <w:szCs w:val="21"/>
        </w:rPr>
        <w:t>質の高い</w:t>
      </w:r>
      <w:r>
        <w:rPr>
          <w:rFonts w:ascii="メイリオ" w:eastAsia="メイリオ" w:hAnsi="メイリオ" w:hint="eastAsia"/>
          <w:b/>
          <w:sz w:val="21"/>
          <w:szCs w:val="21"/>
        </w:rPr>
        <w:t>と評価した内容の概要（高く評価した理由や具体的な内容など）を記して下さい。</w:t>
      </w:r>
    </w:p>
    <w:p w:rsidR="00022A0C" w:rsidRDefault="00022A0C" w:rsidP="00022A0C">
      <w:pPr>
        <w:snapToGrid w:val="0"/>
        <w:spacing w:line="220" w:lineRule="exact"/>
        <w:ind w:firstLineChars="100" w:firstLine="210"/>
        <w:rPr>
          <w:rFonts w:ascii="メイリオ" w:eastAsia="メイリオ" w:hAnsi="メイリオ"/>
          <w:b/>
          <w:sz w:val="21"/>
          <w:szCs w:val="21"/>
        </w:rPr>
      </w:pPr>
    </w:p>
    <w:p w:rsidR="00AB6E69" w:rsidRDefault="008B50BA" w:rsidP="00AB6E69">
      <w:pPr>
        <w:snapToGrid w:val="0"/>
        <w:spacing w:line="220" w:lineRule="exact"/>
        <w:ind w:firstLineChars="100" w:firstLine="210"/>
        <w:rPr>
          <w:rFonts w:ascii="メイリオ" w:eastAsia="メイリオ" w:hAnsi="メイリオ"/>
          <w:b/>
          <w:sz w:val="21"/>
          <w:szCs w:val="21"/>
        </w:rPr>
      </w:pPr>
      <w:r>
        <w:rPr>
          <w:rFonts w:ascii="メイリオ" w:eastAsia="メイリオ" w:hAnsi="メイリオ" w:hint="eastAsia"/>
          <w:b/>
          <w:sz w:val="21"/>
          <w:szCs w:val="21"/>
        </w:rPr>
        <w:t>薬局</w:t>
      </w:r>
      <w:r w:rsidR="00AB6E69">
        <w:rPr>
          <w:rFonts w:ascii="メイリオ" w:eastAsia="メイリオ" w:hAnsi="メイリオ" w:hint="eastAsia"/>
          <w:b/>
          <w:sz w:val="21"/>
          <w:szCs w:val="21"/>
        </w:rPr>
        <w:t xml:space="preserve">施設名：　　　　　　　　　　　　</w:t>
      </w:r>
    </w:p>
    <w:p w:rsidR="00AB6E69" w:rsidRDefault="008B50BA" w:rsidP="00AB6E69">
      <w:pPr>
        <w:snapToGrid w:val="0"/>
        <w:spacing w:line="220" w:lineRule="exact"/>
        <w:ind w:firstLineChars="100" w:firstLine="210"/>
        <w:rPr>
          <w:rFonts w:ascii="メイリオ" w:eastAsia="メイリオ" w:hAnsi="メイリオ"/>
          <w:b/>
          <w:sz w:val="21"/>
          <w:szCs w:val="21"/>
        </w:rPr>
      </w:pPr>
      <w:r>
        <w:rPr>
          <w:rFonts w:ascii="メイリオ" w:eastAsia="メイリオ" w:hAnsi="メイリオ" w:hint="eastAsia"/>
          <w:b/>
          <w:sz w:val="21"/>
          <w:szCs w:val="21"/>
        </w:rPr>
        <w:t>薬局開設者</w:t>
      </w:r>
      <w:r w:rsidR="00AB6E69">
        <w:rPr>
          <w:rFonts w:ascii="メイリオ" w:eastAsia="メイリオ" w:hAnsi="メイリオ" w:hint="eastAsia"/>
          <w:b/>
          <w:sz w:val="21"/>
          <w:szCs w:val="21"/>
        </w:rPr>
        <w:t xml:space="preserve">名：　　　　　　　　　　</w:t>
      </w:r>
    </w:p>
    <w:p w:rsidR="00AB6E69" w:rsidRDefault="00AB6E69" w:rsidP="00AB6E69">
      <w:pPr>
        <w:snapToGrid w:val="0"/>
        <w:spacing w:line="220" w:lineRule="exact"/>
        <w:ind w:firstLineChars="100" w:firstLine="210"/>
        <w:rPr>
          <w:rFonts w:ascii="メイリオ" w:eastAsia="メイリオ" w:hAnsi="メイリオ"/>
          <w:b/>
          <w:sz w:val="21"/>
          <w:szCs w:val="21"/>
        </w:rPr>
      </w:pPr>
      <w:r>
        <w:rPr>
          <w:rFonts w:ascii="メイリオ" w:eastAsia="メイリオ" w:hAnsi="メイリオ" w:hint="eastAsia"/>
          <w:b/>
          <w:sz w:val="21"/>
          <w:szCs w:val="21"/>
        </w:rPr>
        <w:t>指導薬剤師名：</w:t>
      </w:r>
    </w:p>
    <w:p w:rsidR="00AB6E69" w:rsidRDefault="00AB6E69" w:rsidP="00AB6E69">
      <w:pPr>
        <w:snapToGrid w:val="0"/>
        <w:spacing w:line="220" w:lineRule="exact"/>
        <w:ind w:firstLineChars="100" w:firstLine="210"/>
        <w:rPr>
          <w:rFonts w:ascii="メイリオ" w:eastAsia="メイリオ" w:hAnsi="メイリオ"/>
          <w:b/>
          <w:sz w:val="21"/>
          <w:szCs w:val="21"/>
        </w:rPr>
      </w:pPr>
    </w:p>
    <w:p w:rsidR="00AB6E69" w:rsidRDefault="00AB6E69" w:rsidP="00AB6E69">
      <w:pPr>
        <w:snapToGrid w:val="0"/>
        <w:spacing w:line="220" w:lineRule="exact"/>
        <w:ind w:firstLineChars="100" w:firstLine="210"/>
        <w:rPr>
          <w:rFonts w:ascii="メイリオ" w:eastAsia="メイリオ" w:hAnsi="メイリオ"/>
          <w:b/>
          <w:sz w:val="21"/>
          <w:szCs w:val="21"/>
        </w:rPr>
      </w:pPr>
      <w:r>
        <w:rPr>
          <w:rFonts w:ascii="メイリオ" w:eastAsia="メイリオ" w:hAnsi="メイリオ" w:hint="eastAsia"/>
          <w:b/>
          <w:sz w:val="21"/>
          <w:szCs w:val="21"/>
        </w:rPr>
        <w:t>エリア担当（報告者）：</w:t>
      </w:r>
    </w:p>
    <w:p w:rsidR="00AB6E69" w:rsidRDefault="00AB6E69" w:rsidP="00395C15">
      <w:pPr>
        <w:snapToGrid w:val="0"/>
        <w:rPr>
          <w:rFonts w:ascii="メイリオ" w:eastAsia="メイリオ" w:hAnsi="メイリオ"/>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6"/>
      </w:tblGrid>
      <w:tr w:rsidR="00AB6E69" w:rsidRPr="003D446C" w:rsidTr="003D446C">
        <w:trPr>
          <w:trHeight w:val="950"/>
        </w:trPr>
        <w:tc>
          <w:tcPr>
            <w:tcW w:w="16244" w:type="dxa"/>
            <w:shd w:val="clear" w:color="auto" w:fill="auto"/>
          </w:tcPr>
          <w:p w:rsidR="00AB6E69" w:rsidRPr="003D446C" w:rsidRDefault="0075760C" w:rsidP="0075760C">
            <w:pPr>
              <w:snapToGrid w:val="0"/>
              <w:rPr>
                <w:rFonts w:ascii="メイリオ" w:eastAsia="メイリオ" w:hAnsi="メイリオ"/>
              </w:rPr>
            </w:pPr>
            <w:r>
              <w:rPr>
                <w:rFonts w:ascii="メイリオ" w:eastAsia="メイリオ" w:hAnsi="メイリオ" w:hint="eastAsia"/>
              </w:rPr>
              <w:t>質の高い</w:t>
            </w:r>
            <w:r w:rsidR="00AB6E69" w:rsidRPr="003D446C">
              <w:rPr>
                <w:rFonts w:ascii="メイリオ" w:eastAsia="メイリオ" w:hAnsi="メイリオ" w:hint="eastAsia"/>
              </w:rPr>
              <w:t>と評価した内容のタイトル：</w:t>
            </w:r>
          </w:p>
        </w:tc>
      </w:tr>
      <w:tr w:rsidR="00AB6E69" w:rsidRPr="003D446C" w:rsidTr="003D446C">
        <w:trPr>
          <w:trHeight w:val="6094"/>
        </w:trPr>
        <w:tc>
          <w:tcPr>
            <w:tcW w:w="16244" w:type="dxa"/>
            <w:shd w:val="clear" w:color="auto" w:fill="auto"/>
          </w:tcPr>
          <w:p w:rsidR="00AB6E69" w:rsidRPr="003D446C" w:rsidRDefault="0075760C" w:rsidP="0075760C">
            <w:pPr>
              <w:snapToGrid w:val="0"/>
              <w:rPr>
                <w:rFonts w:ascii="メイリオ" w:eastAsia="メイリオ" w:hAnsi="メイリオ"/>
              </w:rPr>
            </w:pPr>
            <w:r>
              <w:rPr>
                <w:rFonts w:ascii="メイリオ" w:eastAsia="メイリオ" w:hAnsi="メイリオ" w:hint="eastAsia"/>
              </w:rPr>
              <w:t>質の高い</w:t>
            </w:r>
            <w:r w:rsidR="00AB6E69" w:rsidRPr="003D446C">
              <w:rPr>
                <w:rFonts w:ascii="メイリオ" w:eastAsia="メイリオ" w:hAnsi="メイリオ" w:hint="eastAsia"/>
              </w:rPr>
              <w:t>と評価した内容の概要：</w:t>
            </w:r>
          </w:p>
        </w:tc>
      </w:tr>
    </w:tbl>
    <w:p w:rsidR="007A424E" w:rsidRPr="00D04339" w:rsidRDefault="007A424E" w:rsidP="007A424E">
      <w:pPr>
        <w:snapToGrid w:val="0"/>
        <w:rPr>
          <w:rFonts w:ascii="メイリオ" w:eastAsia="メイリオ" w:hAnsi="メイリオ"/>
          <w:color w:val="FF0000"/>
          <w:sz w:val="21"/>
          <w:szCs w:val="21"/>
        </w:rPr>
      </w:pPr>
      <w:r>
        <w:rPr>
          <w:rFonts w:ascii="メイリオ" w:eastAsia="メイリオ" w:hAnsi="メイリオ" w:hint="eastAsia"/>
        </w:rPr>
        <w:t>問い合わせおよび提出先：</w:t>
      </w:r>
      <w:r w:rsidRPr="00D04339">
        <w:rPr>
          <w:rFonts w:ascii="メイリオ" w:eastAsia="メイリオ" w:hAnsi="メイリオ" w:hint="eastAsia"/>
          <w:dstrike/>
          <w:sz w:val="21"/>
          <w:szCs w:val="21"/>
        </w:rPr>
        <w:t>一般社団法人薬学教育協議会　病院・薬局実務実習関東地区調整機構　事務局</w:t>
      </w:r>
      <w:r w:rsidRPr="00D04339">
        <w:rPr>
          <w:rFonts w:ascii="メイリオ" w:eastAsia="メイリオ" w:hAnsi="メイリオ" w:hint="eastAsia"/>
          <w:sz w:val="21"/>
          <w:szCs w:val="21"/>
        </w:rPr>
        <w:t xml:space="preserve">　</w:t>
      </w:r>
      <w:r w:rsidRPr="00D04339">
        <w:rPr>
          <w:rFonts w:ascii="メイリオ" w:eastAsia="メイリオ" w:hAnsi="メイリオ" w:hint="eastAsia"/>
          <w:color w:val="FF0000"/>
          <w:sz w:val="21"/>
          <w:szCs w:val="21"/>
        </w:rPr>
        <w:t xml:space="preserve">→　</w:t>
      </w:r>
      <w:r w:rsidRPr="00D04339">
        <w:rPr>
          <w:rFonts w:ascii="メイリオ" w:eastAsia="メイリオ" w:hAnsi="メイリオ" w:hint="eastAsia"/>
          <w:color w:val="FF0000"/>
          <w:sz w:val="22"/>
          <w:szCs w:val="22"/>
        </w:rPr>
        <w:t>埼玉県薬剤師会</w:t>
      </w:r>
      <w:r>
        <w:rPr>
          <w:rFonts w:ascii="メイリオ" w:eastAsia="メイリオ" w:hAnsi="メイリオ" w:hint="eastAsia"/>
          <w:color w:val="FF0000"/>
          <w:sz w:val="22"/>
          <w:szCs w:val="22"/>
        </w:rPr>
        <w:t xml:space="preserve">　事務局</w:t>
      </w:r>
    </w:p>
    <w:p w:rsidR="007A424E" w:rsidRDefault="007A424E" w:rsidP="007A424E">
      <w:pPr>
        <w:snapToGrid w:val="0"/>
        <w:rPr>
          <w:rFonts w:ascii="メイリオ" w:eastAsia="メイリオ" w:hAnsi="メイリオ"/>
          <w:color w:val="FF0000"/>
          <w:sz w:val="21"/>
          <w:szCs w:val="21"/>
        </w:rPr>
      </w:pPr>
      <w:r w:rsidRPr="002866A4">
        <w:rPr>
          <w:rFonts w:ascii="メイリオ" w:eastAsia="メイリオ" w:hAnsi="メイリオ" w:hint="eastAsia"/>
          <w:sz w:val="21"/>
          <w:szCs w:val="21"/>
        </w:rPr>
        <w:t xml:space="preserve"> 　　　　　　　　　　　　　</w:t>
      </w:r>
      <w:r w:rsidRPr="00D04339">
        <w:rPr>
          <w:rFonts w:ascii="メイリオ" w:eastAsia="メイリオ" w:hAnsi="メイリオ" w:hint="eastAsia"/>
          <w:dstrike/>
          <w:sz w:val="21"/>
          <w:szCs w:val="21"/>
        </w:rPr>
        <w:t>〒150-0002　東京都渋谷区渋谷2-12-15　日本薬学会長井記念館4F</w:t>
      </w:r>
      <w:r w:rsidRPr="00D04339">
        <w:rPr>
          <w:rFonts w:ascii="メイリオ" w:eastAsia="メイリオ" w:hAnsi="メイリオ" w:hint="eastAsia"/>
          <w:sz w:val="21"/>
          <w:szCs w:val="21"/>
        </w:rPr>
        <w:t xml:space="preserve">　　　　 </w:t>
      </w:r>
      <w:r>
        <w:rPr>
          <w:rFonts w:ascii="メイリオ" w:eastAsia="メイリオ" w:hAnsi="メイリオ" w:hint="eastAsia"/>
          <w:sz w:val="21"/>
          <w:szCs w:val="21"/>
        </w:rPr>
        <w:t xml:space="preserve"> </w:t>
      </w:r>
      <w:r>
        <w:rPr>
          <w:rFonts w:ascii="メイリオ" w:eastAsia="メイリオ" w:hAnsi="メイリオ" w:hint="eastAsia"/>
          <w:color w:val="FF0000"/>
          <w:sz w:val="21"/>
          <w:szCs w:val="21"/>
        </w:rPr>
        <w:t xml:space="preserve">　　〒330-0062　</w:t>
      </w:r>
      <w:r w:rsidRPr="007A424E">
        <w:rPr>
          <w:rFonts w:ascii="メイリオ" w:eastAsia="メイリオ" w:hAnsi="メイリオ" w:hint="eastAsia"/>
          <w:color w:val="FF0000"/>
          <w:w w:val="59"/>
          <w:kern w:val="0"/>
          <w:sz w:val="21"/>
          <w:szCs w:val="21"/>
          <w:fitText w:val="3360" w:id="-2037147136"/>
        </w:rPr>
        <w:t>さいたま市浦和区仲町3-5-1　埼玉県県民健康センター4</w:t>
      </w:r>
      <w:r w:rsidRPr="007A424E">
        <w:rPr>
          <w:rFonts w:ascii="メイリオ" w:eastAsia="メイリオ" w:hAnsi="メイリオ" w:hint="eastAsia"/>
          <w:color w:val="FF0000"/>
          <w:spacing w:val="16"/>
          <w:w w:val="59"/>
          <w:kern w:val="0"/>
          <w:sz w:val="21"/>
          <w:szCs w:val="21"/>
          <w:fitText w:val="3360" w:id="-2037147136"/>
        </w:rPr>
        <w:t>階</w:t>
      </w:r>
    </w:p>
    <w:p w:rsidR="007A424E" w:rsidRPr="002866A4" w:rsidRDefault="007A424E" w:rsidP="007A424E">
      <w:pPr>
        <w:snapToGrid w:val="0"/>
        <w:ind w:firstLineChars="1400" w:firstLine="2940"/>
        <w:rPr>
          <w:rFonts w:ascii="メイリオ" w:eastAsia="メイリオ" w:hAnsi="メイリオ"/>
          <w:dstrike/>
          <w:color w:val="FF0000"/>
        </w:rPr>
      </w:pPr>
      <w:r w:rsidRPr="00D04339">
        <w:rPr>
          <w:rFonts w:ascii="メイリオ" w:eastAsia="メイリオ" w:hAnsi="メイリオ" w:hint="eastAsia"/>
          <w:dstrike/>
          <w:sz w:val="21"/>
          <w:szCs w:val="21"/>
        </w:rPr>
        <w:t>TEL：03-3797-3035 /FAX：03-3400-3278</w:t>
      </w:r>
      <w:r>
        <w:rPr>
          <w:rFonts w:ascii="メイリオ" w:eastAsia="メイリオ" w:hAnsi="メイリオ" w:hint="eastAsia"/>
          <w:sz w:val="21"/>
          <w:szCs w:val="21"/>
        </w:rPr>
        <w:t xml:space="preserve">　　　　　　　　　　　　　　　　　 </w:t>
      </w:r>
      <w:r w:rsidRPr="0057393A">
        <w:rPr>
          <w:rFonts w:ascii="メイリオ" w:eastAsia="メイリオ" w:hAnsi="メイリオ" w:hint="eastAsia"/>
          <w:color w:val="FF0000"/>
          <w:sz w:val="21"/>
          <w:szCs w:val="21"/>
        </w:rPr>
        <w:t>TEL：048-827-0060／FAX：048-827-0063</w:t>
      </w:r>
      <w:r>
        <w:rPr>
          <w:rFonts w:ascii="メイリオ" w:eastAsia="メイリオ" w:hAnsi="メイリオ" w:hint="eastAsia"/>
          <w:sz w:val="21"/>
          <w:szCs w:val="21"/>
        </w:rPr>
        <w:t xml:space="preserve">　　 　　　　</w:t>
      </w:r>
    </w:p>
    <w:p w:rsidR="007A424E" w:rsidRPr="0057393A" w:rsidRDefault="007A424E" w:rsidP="007A424E">
      <w:pPr>
        <w:snapToGrid w:val="0"/>
        <w:ind w:firstLineChars="1200" w:firstLine="2880"/>
        <w:rPr>
          <w:rFonts w:ascii="メイリオ" w:eastAsia="メイリオ" w:hAnsi="メイリオ"/>
          <w:b/>
          <w:dstrike/>
          <w:color w:val="FF0000"/>
        </w:rPr>
      </w:pPr>
      <w:r w:rsidRPr="00D04339">
        <w:rPr>
          <w:rFonts w:ascii="メイリオ" w:eastAsia="メイリオ" w:hAnsi="メイリオ"/>
          <w:dstrike/>
        </w:rPr>
        <w:t>Mail:kantouchiku_jimukyoku@ab.auone-net.jp</w:t>
      </w:r>
      <w:r w:rsidRPr="0057393A">
        <w:rPr>
          <w:rFonts w:ascii="メイリオ" w:eastAsia="メイリオ" w:hAnsi="メイリオ" w:hint="eastAsia"/>
        </w:rPr>
        <w:t xml:space="preserve">　　　　　　　　　　　</w:t>
      </w:r>
      <w:r w:rsidRPr="0057393A">
        <w:rPr>
          <w:rFonts w:ascii="メイリオ" w:eastAsia="メイリオ" w:hAnsi="メイリオ"/>
          <w:color w:val="FF0000"/>
        </w:rPr>
        <w:t>Mail:</w:t>
      </w:r>
      <w:r w:rsidRPr="0057393A">
        <w:rPr>
          <w:rFonts w:ascii="メイリオ" w:eastAsia="メイリオ" w:hAnsi="メイリオ" w:hint="eastAsia"/>
          <w:color w:val="FF0000"/>
        </w:rPr>
        <w:t>spa@saiyaku.or.jp</w:t>
      </w:r>
    </w:p>
    <w:p w:rsidR="00AB6E69" w:rsidRPr="00156893" w:rsidRDefault="00AB6E69" w:rsidP="007D492A">
      <w:pPr>
        <w:snapToGrid w:val="0"/>
        <w:ind w:firstLineChars="1200" w:firstLine="2880"/>
        <w:rPr>
          <w:rFonts w:ascii="メイリオ" w:eastAsia="メイリオ" w:hAnsi="メイリオ"/>
        </w:rPr>
      </w:pPr>
    </w:p>
    <w:sectPr w:rsidR="00AB6E69" w:rsidRPr="00156893" w:rsidSect="00BF58B8">
      <w:pgSz w:w="16840" w:h="11900" w:orient="landscape" w:code="9"/>
      <w:pgMar w:top="284" w:right="397" w:bottom="284" w:left="397" w:header="851" w:footer="992" w:gutter="0"/>
      <w:cols w:space="48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695" w:rsidRDefault="00391695" w:rsidP="00395C15">
      <w:r>
        <w:separator/>
      </w:r>
    </w:p>
  </w:endnote>
  <w:endnote w:type="continuationSeparator" w:id="0">
    <w:p w:rsidR="00391695" w:rsidRDefault="00391695" w:rsidP="0039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695" w:rsidRDefault="00391695" w:rsidP="00395C15">
      <w:r>
        <w:separator/>
      </w:r>
    </w:p>
  </w:footnote>
  <w:footnote w:type="continuationSeparator" w:id="0">
    <w:p w:rsidR="00391695" w:rsidRDefault="00391695" w:rsidP="0039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6A4"/>
    <w:multiLevelType w:val="hybridMultilevel"/>
    <w:tmpl w:val="C77C68D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4E80227"/>
    <w:multiLevelType w:val="hybridMultilevel"/>
    <w:tmpl w:val="755A65BC"/>
    <w:lvl w:ilvl="0" w:tplc="77A6AC2A">
      <w:start w:val="920"/>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F6177F0"/>
    <w:multiLevelType w:val="hybridMultilevel"/>
    <w:tmpl w:val="27122E7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FA"/>
    <w:rsid w:val="00005DA0"/>
    <w:rsid w:val="0002210A"/>
    <w:rsid w:val="00022A0C"/>
    <w:rsid w:val="00072852"/>
    <w:rsid w:val="000A79B4"/>
    <w:rsid w:val="00155DD0"/>
    <w:rsid w:val="00156893"/>
    <w:rsid w:val="0019584B"/>
    <w:rsid w:val="001D520A"/>
    <w:rsid w:val="00204203"/>
    <w:rsid w:val="002310D0"/>
    <w:rsid w:val="00231A48"/>
    <w:rsid w:val="00243B53"/>
    <w:rsid w:val="00276E12"/>
    <w:rsid w:val="002A5120"/>
    <w:rsid w:val="002B5566"/>
    <w:rsid w:val="0030684F"/>
    <w:rsid w:val="0031533C"/>
    <w:rsid w:val="003246FE"/>
    <w:rsid w:val="00331A5F"/>
    <w:rsid w:val="0035628F"/>
    <w:rsid w:val="00391695"/>
    <w:rsid w:val="00395C15"/>
    <w:rsid w:val="003D446C"/>
    <w:rsid w:val="003F09AE"/>
    <w:rsid w:val="003F5180"/>
    <w:rsid w:val="00440A7C"/>
    <w:rsid w:val="00461C0B"/>
    <w:rsid w:val="004D0300"/>
    <w:rsid w:val="004D31DF"/>
    <w:rsid w:val="004E04E4"/>
    <w:rsid w:val="004F52BD"/>
    <w:rsid w:val="00526743"/>
    <w:rsid w:val="005604D3"/>
    <w:rsid w:val="00585E25"/>
    <w:rsid w:val="00596DEE"/>
    <w:rsid w:val="005C144D"/>
    <w:rsid w:val="005C70F2"/>
    <w:rsid w:val="0061520D"/>
    <w:rsid w:val="00640EC7"/>
    <w:rsid w:val="00644F4F"/>
    <w:rsid w:val="00683F42"/>
    <w:rsid w:val="00690745"/>
    <w:rsid w:val="006D7757"/>
    <w:rsid w:val="00710C50"/>
    <w:rsid w:val="00723B7B"/>
    <w:rsid w:val="007434FC"/>
    <w:rsid w:val="0075760C"/>
    <w:rsid w:val="00796145"/>
    <w:rsid w:val="00796666"/>
    <w:rsid w:val="007A424E"/>
    <w:rsid w:val="007B0B98"/>
    <w:rsid w:val="007D277F"/>
    <w:rsid w:val="007D492A"/>
    <w:rsid w:val="007D7931"/>
    <w:rsid w:val="007F67A0"/>
    <w:rsid w:val="00845F5D"/>
    <w:rsid w:val="0087188C"/>
    <w:rsid w:val="00881C91"/>
    <w:rsid w:val="0089562F"/>
    <w:rsid w:val="008B50BA"/>
    <w:rsid w:val="008D060F"/>
    <w:rsid w:val="008D6F8A"/>
    <w:rsid w:val="00902097"/>
    <w:rsid w:val="009414E7"/>
    <w:rsid w:val="00997FCC"/>
    <w:rsid w:val="00A0523C"/>
    <w:rsid w:val="00A06E1F"/>
    <w:rsid w:val="00A34138"/>
    <w:rsid w:val="00A811B3"/>
    <w:rsid w:val="00A82CD7"/>
    <w:rsid w:val="00AB6E69"/>
    <w:rsid w:val="00AD7F34"/>
    <w:rsid w:val="00B25521"/>
    <w:rsid w:val="00B25FA8"/>
    <w:rsid w:val="00B60D26"/>
    <w:rsid w:val="00B70E69"/>
    <w:rsid w:val="00BA160F"/>
    <w:rsid w:val="00BF58B8"/>
    <w:rsid w:val="00C377CD"/>
    <w:rsid w:val="00C43EE2"/>
    <w:rsid w:val="00C92D98"/>
    <w:rsid w:val="00CD38C0"/>
    <w:rsid w:val="00CD4844"/>
    <w:rsid w:val="00D01F14"/>
    <w:rsid w:val="00D44308"/>
    <w:rsid w:val="00DD13AB"/>
    <w:rsid w:val="00DD2471"/>
    <w:rsid w:val="00DE4FD7"/>
    <w:rsid w:val="00E04816"/>
    <w:rsid w:val="00E21F21"/>
    <w:rsid w:val="00E3220B"/>
    <w:rsid w:val="00E46373"/>
    <w:rsid w:val="00E541BD"/>
    <w:rsid w:val="00E65DE3"/>
    <w:rsid w:val="00E7502E"/>
    <w:rsid w:val="00E83EFA"/>
    <w:rsid w:val="00EA65A3"/>
    <w:rsid w:val="00ED4879"/>
    <w:rsid w:val="00F00768"/>
    <w:rsid w:val="00F461D5"/>
    <w:rsid w:val="00F55C0C"/>
    <w:rsid w:val="00F56F5C"/>
    <w:rsid w:val="00F65B69"/>
    <w:rsid w:val="00FD74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04165EAD-04D8-428B-9F2C-DB2693F6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7A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7FCC"/>
    <w:pPr>
      <w:ind w:leftChars="400" w:left="960"/>
    </w:pPr>
  </w:style>
  <w:style w:type="paragraph" w:styleId="a5">
    <w:name w:val="Balloon Text"/>
    <w:basedOn w:val="a"/>
    <w:link w:val="a6"/>
    <w:uiPriority w:val="99"/>
    <w:semiHidden/>
    <w:unhideWhenUsed/>
    <w:rsid w:val="00E7502E"/>
    <w:rPr>
      <w:rFonts w:ascii="Arial" w:eastAsia="ＭＳ ゴシック" w:hAnsi="Arial"/>
      <w:sz w:val="18"/>
      <w:szCs w:val="18"/>
    </w:rPr>
  </w:style>
  <w:style w:type="character" w:customStyle="1" w:styleId="a6">
    <w:name w:val="吹き出し (文字)"/>
    <w:link w:val="a5"/>
    <w:uiPriority w:val="99"/>
    <w:semiHidden/>
    <w:rsid w:val="00E7502E"/>
    <w:rPr>
      <w:rFonts w:ascii="Arial" w:eastAsia="ＭＳ ゴシック" w:hAnsi="Arial" w:cs="Times New Roman"/>
      <w:sz w:val="18"/>
      <w:szCs w:val="18"/>
    </w:rPr>
  </w:style>
  <w:style w:type="paragraph" w:styleId="a7">
    <w:name w:val="header"/>
    <w:basedOn w:val="a"/>
    <w:link w:val="a8"/>
    <w:uiPriority w:val="99"/>
    <w:unhideWhenUsed/>
    <w:rsid w:val="00395C15"/>
    <w:pPr>
      <w:tabs>
        <w:tab w:val="center" w:pos="4252"/>
        <w:tab w:val="right" w:pos="8504"/>
      </w:tabs>
      <w:snapToGrid w:val="0"/>
    </w:pPr>
  </w:style>
  <w:style w:type="character" w:customStyle="1" w:styleId="a8">
    <w:name w:val="ヘッダー (文字)"/>
    <w:basedOn w:val="a0"/>
    <w:link w:val="a7"/>
    <w:uiPriority w:val="99"/>
    <w:rsid w:val="00395C15"/>
  </w:style>
  <w:style w:type="paragraph" w:styleId="a9">
    <w:name w:val="footer"/>
    <w:basedOn w:val="a"/>
    <w:link w:val="aa"/>
    <w:uiPriority w:val="99"/>
    <w:unhideWhenUsed/>
    <w:rsid w:val="00395C15"/>
    <w:pPr>
      <w:tabs>
        <w:tab w:val="center" w:pos="4252"/>
        <w:tab w:val="right" w:pos="8504"/>
      </w:tabs>
      <w:snapToGrid w:val="0"/>
    </w:pPr>
  </w:style>
  <w:style w:type="character" w:customStyle="1" w:styleId="aa">
    <w:name w:val="フッター (文字)"/>
    <w:basedOn w:val="a0"/>
    <w:link w:val="a9"/>
    <w:uiPriority w:val="99"/>
    <w:rsid w:val="0039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Dept. Pharmacotherapy, Meiji Pharm. Univ.</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 Ryuichi</dc:creator>
  <cp:keywords/>
  <cp:lastModifiedBy>sakai</cp:lastModifiedBy>
  <cp:revision>2</cp:revision>
  <cp:lastPrinted>2015-03-31T09:37:00Z</cp:lastPrinted>
  <dcterms:created xsi:type="dcterms:W3CDTF">2023-08-15T06:24:00Z</dcterms:created>
  <dcterms:modified xsi:type="dcterms:W3CDTF">2023-08-15T06:24:00Z</dcterms:modified>
</cp:coreProperties>
</file>